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84F2" w14:textId="520B0492" w:rsidR="0034357B" w:rsidRPr="00DD73D2" w:rsidRDefault="005A391B" w:rsidP="0034357B">
      <w:pPr>
        <w:pStyle w:val="BodyText2"/>
      </w:pPr>
      <w:r>
        <w:rPr>
          <w:rFonts w:eastAsia="Times New Roman"/>
          <w:bCs/>
          <w:color w:val="000000"/>
          <w:sz w:val="48"/>
          <w:szCs w:val="48"/>
          <w:lang w:eastAsia="en-CA"/>
        </w:rPr>
        <w:t>Ontario Southwest</w:t>
      </w:r>
      <w:r w:rsidR="00904D58">
        <w:rPr>
          <w:rFonts w:eastAsia="Times New Roman"/>
          <w:bCs/>
          <w:color w:val="000000"/>
          <w:sz w:val="48"/>
          <w:szCs w:val="48"/>
          <w:lang w:eastAsia="en-CA"/>
        </w:rPr>
        <w:t xml:space="preserve"> </w:t>
      </w:r>
      <w:r w:rsidR="0034357B" w:rsidRPr="00DD73D2">
        <w:rPr>
          <w:rFonts w:eastAsia="Times New Roman"/>
          <w:bCs/>
          <w:color w:val="000000"/>
          <w:sz w:val="48"/>
          <w:szCs w:val="48"/>
          <w:lang w:eastAsia="en-CA"/>
        </w:rPr>
        <w:t>— Key Messages</w:t>
      </w:r>
      <w:r w:rsidR="0034357B" w:rsidRPr="00DD73D2">
        <w:t xml:space="preserve"> </w:t>
      </w:r>
    </w:p>
    <w:p w14:paraId="488C0F21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402D4F50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How does the BuildForce Canada Labour Market Information (LMI) system work?</w:t>
      </w:r>
    </w:p>
    <w:p w14:paraId="2548803D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The BuildForce Canada LMI system uses a scenario-based forecasting system to assess future construction labour requirements in the heavy industrial, residential, and non-residential construction markets. </w:t>
      </w:r>
    </w:p>
    <w:p w14:paraId="696C6545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7E760259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system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tracks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34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occupations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validates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scenario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with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industry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stakeholders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including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owners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contractors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groups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information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then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distilled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into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market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condition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rankings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help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industry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employers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with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management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of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their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respective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human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resources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</w:p>
    <w:p w14:paraId="1044FAF5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159BD637" w14:textId="5A87A0E2" w:rsidR="00B75162" w:rsidRDefault="001A64AF" w:rsidP="00B7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 w:rsidR="0034357B"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Ontario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trades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are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tracked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separately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for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each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region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rather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than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for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province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whole</w:t>
      </w:r>
      <w:r w:rsidR="001A37F4"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: </w:t>
      </w:r>
    </w:p>
    <w:p w14:paraId="2033E2E2" w14:textId="77777777" w:rsidR="00B75162" w:rsidRDefault="00B75162" w:rsidP="00B7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79F1203A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Central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(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26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trades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31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non-residential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); </w:t>
      </w:r>
    </w:p>
    <w:p w14:paraId="4A5C5CC4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Eastern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(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22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and 27 non-residential); </w:t>
      </w:r>
    </w:p>
    <w:p w14:paraId="75ACF8C2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Northern (15 residential and 22 non-residential); </w:t>
      </w:r>
    </w:p>
    <w:p w14:paraId="56B795C1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Southwestern (21 residential and 27 non-residential); and </w:t>
      </w:r>
    </w:p>
    <w:p w14:paraId="78B7F9AD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 Greater Toronto Area (GTA) (2</w:t>
      </w:r>
      <w:r w:rsidR="0087192A"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7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residential and </w:t>
      </w:r>
      <w:r w:rsidR="0087192A"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32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non-residential). </w:t>
      </w:r>
    </w:p>
    <w:p w14:paraId="46C6FA93" w14:textId="77777777" w:rsidR="00B75162" w:rsidRDefault="00B75162" w:rsidP="00B7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415C4EC3" w14:textId="1257A0F8" w:rsidR="0034357B" w:rsidRPr="00B75162" w:rsidRDefault="001A64AF" w:rsidP="00B7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cases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where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workforce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samples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are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too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small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those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trades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are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suppressed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due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limited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statistical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reliability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.</w:t>
      </w:r>
    </w:p>
    <w:p w14:paraId="0D466CCE" w14:textId="77777777" w:rsidR="0034357B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2062"/>
        <w:gridCol w:w="806"/>
        <w:gridCol w:w="806"/>
        <w:gridCol w:w="806"/>
        <w:gridCol w:w="1120"/>
        <w:gridCol w:w="1120"/>
        <w:gridCol w:w="1120"/>
        <w:gridCol w:w="1120"/>
      </w:tblGrid>
      <w:tr w:rsidR="00B75162" w:rsidRPr="00DD73D2" w14:paraId="16E253C7" w14:textId="77777777" w:rsidTr="00B75162">
        <w:trPr>
          <w:trHeight w:val="300"/>
        </w:trPr>
        <w:tc>
          <w:tcPr>
            <w:tcW w:w="8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231EC" w14:textId="4E60E8C8" w:rsidR="00B75162" w:rsidRPr="00DD73D2" w:rsidRDefault="00B75162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12F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Summary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of 2020-2029 Outlook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— Province of Ontario</w:t>
            </w:r>
          </w:p>
          <w:p w14:paraId="3EA9E5D1" w14:textId="771489B6" w:rsidR="00B75162" w:rsidRPr="00DD73D2" w:rsidRDefault="00B75162" w:rsidP="00B751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75162" w:rsidRPr="00DD73D2" w14:paraId="261E2755" w14:textId="77777777" w:rsidTr="00B75162">
        <w:trPr>
          <w:trHeight w:val="285"/>
        </w:trPr>
        <w:tc>
          <w:tcPr>
            <w:tcW w:w="89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4C3F3" w14:textId="77777777" w:rsidR="00B75162" w:rsidRPr="00DD73D2" w:rsidRDefault="00B75162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68A5B1AD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AA7D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699C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443C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Residential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FAA556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Non-residential</w:t>
            </w:r>
          </w:p>
        </w:tc>
      </w:tr>
      <w:tr w:rsidR="0034357B" w:rsidRPr="00DD73D2" w14:paraId="250815F5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2718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Employment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971D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9437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13BE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5327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A428E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4110</w:t>
            </w:r>
          </w:p>
        </w:tc>
      </w:tr>
      <w:tr w:rsidR="0034357B" w:rsidRPr="00DD73D2" w14:paraId="45EE50BF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1FB6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 Force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5C71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14383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0DEE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7273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E23C1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7110</w:t>
            </w:r>
          </w:p>
        </w:tc>
      </w:tr>
      <w:tr w:rsidR="0034357B" w:rsidRPr="00DD73D2" w14:paraId="32B2B711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7A9D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C0F6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74BB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2231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018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A0F1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30CA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F9D4E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0CA7ED66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D93A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Hiring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3594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86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2B97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2E39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2FF9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1599F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57958" w:rsidRPr="00DD73D2" w14:paraId="4C6F7F0D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2438" w14:textId="77777777" w:rsidR="00457958" w:rsidRPr="00DD73D2" w:rsidRDefault="00457958" w:rsidP="0045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 Force 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3ABB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14383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EF3A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7273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FC4F00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7110</w:t>
            </w:r>
          </w:p>
        </w:tc>
      </w:tr>
      <w:tr w:rsidR="0034357B" w:rsidRPr="00DD73D2" w14:paraId="41F78F27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FD92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Retirements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C0CD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86260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4E91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48528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8DF33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37732</w:t>
            </w:r>
          </w:p>
        </w:tc>
      </w:tr>
      <w:tr w:rsidR="0034357B" w:rsidRPr="00DD73D2" w14:paraId="07E3D7D1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3BAD06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Hiring Requirement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69A18F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5795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100643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67D7BE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5795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55801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ECC8A55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5795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44842</w:t>
            </w:r>
          </w:p>
        </w:tc>
      </w:tr>
      <w:tr w:rsidR="0034357B" w:rsidRPr="00DD73D2" w14:paraId="01EF0B6A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26F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D5B5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F1F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E775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3C4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9821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EFE6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D1017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30374ECA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98CE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Recruitment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F2A0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C229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7728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38B0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74DA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EC2E3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57958" w:rsidRPr="00DD73D2" w14:paraId="0DBACC1A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6A6E" w14:textId="77777777" w:rsidR="00457958" w:rsidRPr="00DD73D2" w:rsidRDefault="00457958" w:rsidP="0045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Retirements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F001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86260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1B5F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48528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FF083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37732</w:t>
            </w:r>
          </w:p>
        </w:tc>
      </w:tr>
      <w:tr w:rsidR="0034357B" w:rsidRPr="00DD73D2" w14:paraId="70A03C6A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B452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New Entrants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9471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78866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870B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39685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AEA297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39181</w:t>
            </w:r>
          </w:p>
        </w:tc>
      </w:tr>
      <w:tr w:rsidR="0034357B" w:rsidRPr="00DD73D2" w14:paraId="08250884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AAC3D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EE7235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7394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A0311F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8843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D89523F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-1449</w:t>
            </w:r>
          </w:p>
        </w:tc>
      </w:tr>
      <w:tr w:rsidR="0034357B" w:rsidRPr="00DD73D2" w14:paraId="7978F4E8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6A53" w14:textId="77777777" w:rsidR="0034357B" w:rsidRPr="00DD73D2" w:rsidRDefault="0034357B" w:rsidP="00C076F4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B8BB" w14:textId="77777777" w:rsidR="0034357B" w:rsidRPr="00DD73D2" w:rsidRDefault="0034357B" w:rsidP="00C076F4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E22F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EF7A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0352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3F20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7C66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E43BA" w14:textId="77777777" w:rsidR="0034357B" w:rsidRPr="00DD73D2" w:rsidRDefault="0034357B" w:rsidP="00C076F4">
            <w:pPr>
              <w:jc w:val="center"/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23161A0F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6D48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Mobility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2684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7B1C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9CE5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7C1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682E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E656E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0176B" w:rsidRPr="00DD73D2" w14:paraId="60C0D79D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76E9" w14:textId="77777777" w:rsidR="0040176B" w:rsidRPr="00DD73D2" w:rsidRDefault="0040176B" w:rsidP="004017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 Force 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8ABB" w14:textId="77777777" w:rsidR="0040176B" w:rsidRPr="00DD73D2" w:rsidRDefault="0040176B" w:rsidP="004017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14383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09B7" w14:textId="77777777" w:rsidR="0040176B" w:rsidRPr="00DD73D2" w:rsidRDefault="0040176B" w:rsidP="004017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7273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A48CF8" w14:textId="77777777" w:rsidR="0040176B" w:rsidRPr="00DD73D2" w:rsidRDefault="0040176B" w:rsidP="004017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7110</w:t>
            </w:r>
          </w:p>
        </w:tc>
      </w:tr>
      <w:tr w:rsidR="0034357B" w:rsidRPr="00DD73D2" w14:paraId="1379C6A8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93D9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E8AA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7394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8CC3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8843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86E7DD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-1449</w:t>
            </w:r>
          </w:p>
        </w:tc>
      </w:tr>
      <w:tr w:rsidR="0034357B" w:rsidRPr="00DD73D2" w14:paraId="6FF374A5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C6C571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Mobility Requirement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91528D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21777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189E2D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16116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78EB9B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5661</w:t>
            </w:r>
          </w:p>
        </w:tc>
      </w:tr>
      <w:tr w:rsidR="0034357B" w:rsidRPr="00DD73D2" w14:paraId="3CD749AC" w14:textId="77777777" w:rsidTr="00C076F4">
        <w:trPr>
          <w:trHeight w:val="293"/>
        </w:trPr>
        <w:tc>
          <w:tcPr>
            <w:tcW w:w="8960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CEC7E3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*Totals reported are based on actual numbers and may vary slightly from the rounded totals used in the Highlight reports and press releases.</w:t>
            </w:r>
          </w:p>
        </w:tc>
      </w:tr>
      <w:tr w:rsidR="0034357B" w:rsidRPr="00DD73D2" w14:paraId="624741E1" w14:textId="77777777" w:rsidTr="00C076F4">
        <w:trPr>
          <w:trHeight w:val="293"/>
        </w:trPr>
        <w:tc>
          <w:tcPr>
            <w:tcW w:w="8960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322F24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62B751B8" w14:textId="77777777" w:rsidR="0034357B" w:rsidRPr="005B5DE4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2062"/>
        <w:gridCol w:w="806"/>
        <w:gridCol w:w="806"/>
        <w:gridCol w:w="806"/>
        <w:gridCol w:w="1120"/>
        <w:gridCol w:w="1120"/>
        <w:gridCol w:w="1120"/>
        <w:gridCol w:w="1120"/>
      </w:tblGrid>
      <w:tr w:rsidR="00B75162" w:rsidRPr="00DD73D2" w14:paraId="7C0E787B" w14:textId="77777777" w:rsidTr="00B75162">
        <w:trPr>
          <w:trHeight w:val="300"/>
        </w:trPr>
        <w:tc>
          <w:tcPr>
            <w:tcW w:w="8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6DD24" w14:textId="11135627" w:rsidR="00B75162" w:rsidRPr="00DD73D2" w:rsidRDefault="00B75162" w:rsidP="00B751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Summary of 2020-2029 Outlook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— </w:t>
            </w:r>
            <w:r w:rsidR="005A39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ONTARIO SOUTHWEST </w:t>
            </w:r>
          </w:p>
        </w:tc>
      </w:tr>
      <w:tr w:rsidR="00B75162" w:rsidRPr="00DD73D2" w14:paraId="280867BB" w14:textId="77777777" w:rsidTr="00B75162">
        <w:trPr>
          <w:trHeight w:val="285"/>
        </w:trPr>
        <w:tc>
          <w:tcPr>
            <w:tcW w:w="89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ED24" w14:textId="4D2EE45B" w:rsidR="00B75162" w:rsidRPr="00DD73D2" w:rsidRDefault="00B75162" w:rsidP="00B7516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 </w:t>
            </w:r>
          </w:p>
        </w:tc>
      </w:tr>
      <w:tr w:rsidR="005A391B" w:rsidRPr="00DD73D2" w14:paraId="26A91E4A" w14:textId="77777777" w:rsidTr="0075798E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028C1" w14:textId="049101BC" w:rsidR="005A391B" w:rsidRPr="00DD73D2" w:rsidRDefault="005A391B" w:rsidP="005A39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85A52" w14:textId="49FC4BC2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DA5F9" w14:textId="6EF32FBC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Residential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F5256A" w14:textId="027B2C79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Non-residential</w:t>
            </w:r>
          </w:p>
        </w:tc>
      </w:tr>
      <w:tr w:rsidR="005A391B" w:rsidRPr="00DD73D2" w14:paraId="787BC434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BBB00" w14:textId="4A65C418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Employment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1B8BC" w14:textId="3D20B805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8AD95" w14:textId="2B40667E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-2099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080A31" w14:textId="60A8BEF9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3124</w:t>
            </w:r>
          </w:p>
        </w:tc>
      </w:tr>
      <w:tr w:rsidR="005A391B" w:rsidRPr="00DD73D2" w14:paraId="12997D1C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2E6E4" w14:textId="44B33012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</w:t>
            </w:r>
            <w:proofErr w:type="spellEnd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Force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0972A" w14:textId="294805AC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3F408" w14:textId="4B0E56E0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-2240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A5C594" w14:textId="00279C7B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3740</w:t>
            </w:r>
          </w:p>
        </w:tc>
      </w:tr>
      <w:tr w:rsidR="005A391B" w:rsidRPr="00DD73D2" w14:paraId="1388BDE3" w14:textId="77777777" w:rsidTr="0075798E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5372" w14:textId="0AAACAA4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FFB4" w14:textId="77777777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05437" w14:textId="77777777" w:rsidR="005A391B" w:rsidRPr="00DD73D2" w:rsidRDefault="005A391B" w:rsidP="005A39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B81D3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25D7" w14:textId="7AEFBA14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66B3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A057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C161B" w14:textId="552CB2A5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A391B" w:rsidRPr="00DD73D2" w14:paraId="35B44284" w14:textId="77777777" w:rsidTr="0075798E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96A27" w14:textId="2ECE4D95" w:rsidR="005A391B" w:rsidRPr="00DD73D2" w:rsidRDefault="005A391B" w:rsidP="005A39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Hiring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5F51" w14:textId="77777777" w:rsidR="005A391B" w:rsidRPr="00DD73D2" w:rsidRDefault="005A391B" w:rsidP="005A39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777BA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8D11E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4EBB" w14:textId="15E6964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25E4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25A04" w14:textId="3B831C07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A391B" w:rsidRPr="00DD73D2" w14:paraId="10497CF4" w14:textId="77777777" w:rsidTr="0075798E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88D7B" w14:textId="2FD71CA6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</w:t>
            </w:r>
            <w:proofErr w:type="spellEnd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Force 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851E" w14:textId="6A72D98E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7BD24" w14:textId="531100D7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-2240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5007D6" w14:textId="4E5A134B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3740</w:t>
            </w:r>
          </w:p>
        </w:tc>
      </w:tr>
      <w:tr w:rsidR="005A391B" w:rsidRPr="00DD73D2" w14:paraId="393B33C7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58CE" w14:textId="70A30041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Retirements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AD191" w14:textId="384DBFEA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10697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95E5" w14:textId="19C8490E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5829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915373" w14:textId="33A757C8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4868</w:t>
            </w:r>
          </w:p>
        </w:tc>
      </w:tr>
      <w:tr w:rsidR="005A391B" w:rsidRPr="00DD73D2" w14:paraId="4BFE040F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F3E1A55" w14:textId="35DF6840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Hiring Requirement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C84FBD4" w14:textId="56AF3BDC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12197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4BDE2C3" w14:textId="1B98543F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3589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53B1184C" w14:textId="3DE4A8E3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8608</w:t>
            </w:r>
          </w:p>
        </w:tc>
      </w:tr>
      <w:tr w:rsidR="005A391B" w:rsidRPr="00DD73D2" w14:paraId="2DBAE546" w14:textId="77777777" w:rsidTr="0075798E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E953A" w14:textId="082FE88E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D3D8" w14:textId="77777777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EF662" w14:textId="77777777" w:rsidR="005A391B" w:rsidRPr="00DD73D2" w:rsidRDefault="005A391B" w:rsidP="005A39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F038B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9B60" w14:textId="26AF7FE5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8E56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58A1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1D4BB" w14:textId="30F94C21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A391B" w:rsidRPr="00DD73D2" w14:paraId="78B2473E" w14:textId="77777777" w:rsidTr="0075798E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A7203" w14:textId="66EA5ED5" w:rsidR="005A391B" w:rsidRPr="00DD73D2" w:rsidRDefault="005A391B" w:rsidP="005A39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Recruitment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4D726" w14:textId="77777777" w:rsidR="005A391B" w:rsidRPr="00DD73D2" w:rsidRDefault="005A391B" w:rsidP="005A39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A29A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0A09A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DDF55" w14:textId="2C9C208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D90E1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BC8C7" w14:textId="48451135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A391B" w:rsidRPr="00DD73D2" w14:paraId="433C7CFB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40444" w14:textId="1CB1F373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Retirements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49087" w14:textId="71D54A68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10697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94D21" w14:textId="1E946A80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5829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80CCC6" w14:textId="3EC66793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4868</w:t>
            </w:r>
          </w:p>
        </w:tc>
      </w:tr>
      <w:tr w:rsidR="005A391B" w:rsidRPr="00DD73D2" w14:paraId="4380899E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373BE" w14:textId="5C803948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New Entrants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E93B" w14:textId="3E2278EA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11506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F78E4" w14:textId="4B858937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5705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8DA85B" w14:textId="5CEDE582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5801</w:t>
            </w:r>
          </w:p>
        </w:tc>
      </w:tr>
      <w:tr w:rsidR="005A391B" w:rsidRPr="00DD73D2" w14:paraId="486E688B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52C5514" w14:textId="2D8AA6F6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0C8C293" w14:textId="3B33F313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-809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0DD40DE" w14:textId="5300F339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330E58B8" w14:textId="667FAAF2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-933</w:t>
            </w:r>
          </w:p>
        </w:tc>
      </w:tr>
      <w:tr w:rsidR="005A391B" w:rsidRPr="00DD73D2" w14:paraId="3F287521" w14:textId="77777777" w:rsidTr="0075798E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6896" w14:textId="4ACDEC91" w:rsidR="005A391B" w:rsidRPr="00DD73D2" w:rsidRDefault="005A391B" w:rsidP="005A391B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21A9B" w14:textId="77777777" w:rsidR="005A391B" w:rsidRPr="00DD73D2" w:rsidRDefault="005A391B" w:rsidP="005A391B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39D87" w14:textId="77777777" w:rsidR="005A391B" w:rsidRPr="00DD73D2" w:rsidRDefault="005A391B" w:rsidP="005A39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F0934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0DC78" w14:textId="5F244406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6B37F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0E90C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9705E" w14:textId="58F94AAB" w:rsidR="005A391B" w:rsidRPr="00DD73D2" w:rsidRDefault="005A391B" w:rsidP="005A391B">
            <w:pPr>
              <w:jc w:val="center"/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A391B" w:rsidRPr="00DD73D2" w14:paraId="59DAD599" w14:textId="77777777" w:rsidTr="0075798E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24890" w14:textId="6EB273B6" w:rsidR="005A391B" w:rsidRPr="00DD73D2" w:rsidRDefault="005A391B" w:rsidP="005A39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Mobility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7110" w14:textId="77777777" w:rsidR="005A391B" w:rsidRPr="00DD73D2" w:rsidRDefault="005A391B" w:rsidP="005A39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47DC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D7C9E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28DFE" w14:textId="345B5A63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25E4" w14:textId="77777777" w:rsidR="005A391B" w:rsidRPr="00DD73D2" w:rsidRDefault="005A391B" w:rsidP="005A3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03C6C" w14:textId="4F0DF50B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A391B" w:rsidRPr="00DD73D2" w14:paraId="6222FFF0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2AAB" w14:textId="657E7E6F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</w:t>
            </w:r>
            <w:proofErr w:type="spellEnd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Force 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C507" w14:textId="40C5678D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96E64" w14:textId="70227665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-2240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FCCBCB" w14:textId="7524E94A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3740</w:t>
            </w:r>
          </w:p>
        </w:tc>
      </w:tr>
      <w:tr w:rsidR="005A391B" w:rsidRPr="00DD73D2" w14:paraId="089B9191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1882E" w14:textId="2416AB9A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3F6D" w14:textId="14C20632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-809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81609" w14:textId="72745812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921E27" w14:textId="7463954F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-933</w:t>
            </w:r>
          </w:p>
        </w:tc>
      </w:tr>
      <w:tr w:rsidR="005A391B" w:rsidRPr="00DD73D2" w14:paraId="1A0AACE8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32C2185" w14:textId="2B63F1C2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Mobility Requirement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F0ECDD8" w14:textId="343E7545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5FBD233" w14:textId="5B25B114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-2116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38BBDC99" w14:textId="50074460" w:rsidR="005A391B" w:rsidRPr="00DD73D2" w:rsidRDefault="005A391B" w:rsidP="005A39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2807</w:t>
            </w:r>
          </w:p>
        </w:tc>
      </w:tr>
      <w:tr w:rsidR="005A391B" w:rsidRPr="00DD73D2" w14:paraId="2E582C2F" w14:textId="77777777" w:rsidTr="00C076F4">
        <w:trPr>
          <w:trHeight w:val="293"/>
        </w:trPr>
        <w:tc>
          <w:tcPr>
            <w:tcW w:w="8960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97F329" w14:textId="77777777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*Totals reported are based on actual numbers and may vary slightly from the rounded totals used in the Highlight reports and press releases.</w:t>
            </w:r>
          </w:p>
        </w:tc>
      </w:tr>
      <w:tr w:rsidR="005A391B" w:rsidRPr="00DD73D2" w14:paraId="34180CC5" w14:textId="77777777" w:rsidTr="00CB37AC">
        <w:trPr>
          <w:trHeight w:val="293"/>
        </w:trPr>
        <w:tc>
          <w:tcPr>
            <w:tcW w:w="896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7A3DB13" w14:textId="77777777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5A391B" w:rsidRPr="00DD73D2" w14:paraId="5BB5005A" w14:textId="77777777" w:rsidTr="00C076F4">
        <w:trPr>
          <w:trHeight w:val="293"/>
        </w:trPr>
        <w:tc>
          <w:tcPr>
            <w:tcW w:w="896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AEA322" w14:textId="77777777" w:rsidR="005A391B" w:rsidRPr="00DD73D2" w:rsidRDefault="005A391B" w:rsidP="005A39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49DB74F4" w14:textId="77777777" w:rsidR="00504AAD" w:rsidRPr="005B5DE4" w:rsidRDefault="00504AAD" w:rsidP="00504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50E78494" w14:textId="66F2350B" w:rsidR="0034357B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What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expected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OVERALL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5A391B"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Southwestern</w:t>
      </w:r>
      <w:r w:rsidR="005A39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5A391B"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Ontario</w:t>
      </w:r>
      <w:r w:rsidR="005A39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proofErr w:type="spellEnd"/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demand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end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of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2020-2029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provincial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forecast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period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6B88DDFC" w14:textId="7CB8FD03" w:rsidR="005F003E" w:rsidRDefault="005F003E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38771520" w14:textId="15F20C11" w:rsidR="005A391B" w:rsidRDefault="005A391B" w:rsidP="005A391B">
      <w:pPr>
        <w:tabs>
          <w:tab w:val="num" w:pos="1440"/>
        </w:tabs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</w:pP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rends in residential and non-residential employment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are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expected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to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diverge over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the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coming decade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.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R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esidential employment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should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re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treat by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approximately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7%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,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whereas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non-residential employment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should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rise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by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about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13%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.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key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drivers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for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these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trends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are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aging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of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population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and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a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surge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in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major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non-residential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projects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across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region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. </w:t>
      </w:r>
    </w:p>
    <w:p w14:paraId="79ACF8E9" w14:textId="77777777" w:rsidR="005A391B" w:rsidRDefault="005A391B" w:rsidP="005A391B">
      <w:pPr>
        <w:tabs>
          <w:tab w:val="num" w:pos="1440"/>
        </w:tabs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</w:pPr>
    </w:p>
    <w:p w14:paraId="7875FC77" w14:textId="256FBC16" w:rsidR="005A391B" w:rsidRPr="005A391B" w:rsidRDefault="005A391B" w:rsidP="0036101E">
      <w:pPr>
        <w:tabs>
          <w:tab w:val="num" w:pos="720"/>
          <w:tab w:val="num" w:pos="1440"/>
        </w:tabs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</w:pP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Non-residential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demands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should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r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ecede moderately after 2020 as work on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the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Nova Chemicals project winds down, but </w:t>
      </w:r>
      <w:proofErr w:type="spellStart"/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labour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challenges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in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region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will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remain for some trades, as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Bruce Power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nuclear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refurbishment </w:t>
      </w:r>
      <w:r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project</w:t>
      </w:r>
      <w:r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ramps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up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.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The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c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onstruction of ICI buildings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is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also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expected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to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rise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,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as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work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begins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in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the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Windsor acute care hospital facility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in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the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latter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half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of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the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outlook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period</w:t>
      </w:r>
      <w:r w:rsidRPr="005A391B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 xml:space="preserve"> (2026)</w:t>
      </w:r>
      <w:r w:rsidR="0036101E">
        <w:rPr>
          <w:rFonts w:ascii="Arial" w:hAnsi="Arial" w:cs="Arial"/>
          <w:bCs/>
          <w:color w:val="000000" w:themeColor="text1"/>
          <w:sz w:val="22"/>
          <w:szCs w:val="22"/>
          <w:u w:color="0000FF"/>
          <w:lang w:val="en-US"/>
        </w:rPr>
        <w:t>.</w:t>
      </w:r>
    </w:p>
    <w:p w14:paraId="3DA5FFBE" w14:textId="77777777" w:rsidR="005A391B" w:rsidRDefault="005A391B">
      <w:pPr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</w:p>
    <w:p w14:paraId="25DED8E5" w14:textId="674128F6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How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many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construction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workers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are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expected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to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retire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in</w:t>
      </w:r>
      <w:r w:rsidR="00904D58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Southwestern</w:t>
      </w:r>
      <w:r w:rsid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Ontario</w:t>
      </w:r>
      <w:r w:rsid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during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scenario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period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?</w:t>
      </w:r>
    </w:p>
    <w:p w14:paraId="71338CC6" w14:textId="3214A9AE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36101E">
        <w:rPr>
          <w:rFonts w:ascii="Arial" w:hAnsi="Arial" w:cs="Arial"/>
          <w:color w:val="000000" w:themeColor="text1"/>
          <w:sz w:val="22"/>
          <w:szCs w:val="22"/>
        </w:rPr>
        <w:t>About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</w:rPr>
        <w:t>10,700</w:t>
      </w:r>
      <w:r w:rsidR="008D35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</w:rPr>
        <w:t>workers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36101E">
        <w:rPr>
          <w:rFonts w:ascii="Arial" w:hAnsi="Arial" w:cs="Arial"/>
          <w:color w:val="000000" w:themeColor="text1"/>
          <w:sz w:val="22"/>
          <w:szCs w:val="22"/>
        </w:rPr>
        <w:t>actual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</w:rPr>
        <w:t>number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</w:rPr>
        <w:t>is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</w:rPr>
        <w:t>1</w:t>
      </w:r>
      <w:r w:rsidR="003F2D28" w:rsidRPr="0036101E">
        <w:rPr>
          <w:rFonts w:ascii="Arial" w:hAnsi="Arial" w:cs="Arial"/>
          <w:color w:val="000000" w:themeColor="text1"/>
          <w:sz w:val="22"/>
          <w:szCs w:val="22"/>
        </w:rPr>
        <w:t>0,6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</w:rPr>
        <w:t>97</w:t>
      </w:r>
      <w:r w:rsidR="003F2D28">
        <w:rPr>
          <w:rFonts w:ascii="Arial" w:hAnsi="Arial" w:cs="Arial"/>
          <w:color w:val="000000" w:themeColor="text1"/>
          <w:sz w:val="22"/>
          <w:szCs w:val="22"/>
        </w:rPr>
        <w:t>)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</w:rPr>
        <w:t>or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</w:rPr>
        <w:t>18</w:t>
      </w:r>
      <w:r w:rsidRPr="0036101E">
        <w:rPr>
          <w:rFonts w:ascii="Arial" w:hAnsi="Arial" w:cs="Arial"/>
          <w:color w:val="000000" w:themeColor="text1"/>
          <w:sz w:val="22"/>
          <w:szCs w:val="22"/>
        </w:rPr>
        <w:t>%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F2D28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</w:rPr>
        <w:t>current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</w:rPr>
        <w:t>force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81DE42" w14:textId="77777777" w:rsidR="00CB687B" w:rsidRDefault="00CB68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</w:p>
    <w:p w14:paraId="32039CB4" w14:textId="2ED0BA25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How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many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young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workers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might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replace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them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?</w:t>
      </w:r>
    </w:p>
    <w:p w14:paraId="37A7B709" w14:textId="7DCA75AA" w:rsidR="0036101E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</w:pP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About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11,500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(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actual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number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11,506</w:t>
      </w:r>
      <w:r w:rsidR="00AC4B1D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)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new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entrants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aged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30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631C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younger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from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local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population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should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be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available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based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historical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data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.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region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is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expected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to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generate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surplus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of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workers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during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this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period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however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strong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demand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pressures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in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proofErr w:type="spellStart"/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neighbouring</w:t>
      </w:r>
      <w:proofErr w:type="spellEnd"/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lastRenderedPageBreak/>
        <w:t>regions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will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require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careful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proofErr w:type="spellStart"/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labour</w:t>
      </w:r>
      <w:proofErr w:type="spellEnd"/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force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management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to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ensure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an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adequate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workforce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remains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to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meet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anticipated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regional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E346D0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construction</w:t>
      </w:r>
      <w:r w:rsid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6101E" w:rsidRPr="00E346D0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demands</w:t>
      </w:r>
      <w:r w:rsidR="0036101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.</w:t>
      </w:r>
    </w:p>
    <w:p w14:paraId="1986AEFC" w14:textId="77777777" w:rsidR="0036101E" w:rsidRDefault="0036101E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</w:pPr>
    </w:p>
    <w:p w14:paraId="71FC7466" w14:textId="1053B818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E346D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How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E346D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can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784BE7" w:rsidRPr="00E346D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Ontario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E346D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meet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E346D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its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E346D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construction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E346D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E346D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needs</w:t>
      </w:r>
      <w:bookmarkStart w:id="0" w:name="_GoBack"/>
      <w:bookmarkEnd w:id="0"/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7D0A5D85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</w:rPr>
      </w:pPr>
      <w:r w:rsidRPr="0036101E">
        <w:rPr>
          <w:rFonts w:ascii="Arial" w:hAnsi="Arial" w:cs="Arial"/>
          <w:color w:val="000000" w:themeColor="text1"/>
          <w:sz w:val="22"/>
          <w:szCs w:val="22"/>
          <w:u w:color="0000FF"/>
        </w:rPr>
        <w:t>Meeting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</w:rPr>
        <w:t>current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</w:rPr>
        <w:t>and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</w:rPr>
        <w:t>future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</w:rPr>
        <w:t>demands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</w:rPr>
        <w:t>will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</w:rPr>
        <w:t>require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</w:rPr>
        <w:t>a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36101E">
        <w:rPr>
          <w:rFonts w:ascii="Arial" w:hAnsi="Arial" w:cs="Arial"/>
          <w:color w:val="000000" w:themeColor="text1"/>
          <w:sz w:val="22"/>
          <w:szCs w:val="22"/>
          <w:u w:color="0000FF"/>
        </w:rPr>
        <w:t>continuation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8D35B1">
        <w:rPr>
          <w:rFonts w:ascii="Arial" w:hAnsi="Arial" w:cs="Arial"/>
          <w:color w:val="000000" w:themeColor="text1"/>
          <w:sz w:val="22"/>
          <w:szCs w:val="22"/>
          <w:u w:color="0000FF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8D35B1">
        <w:rPr>
          <w:rFonts w:ascii="Arial" w:hAnsi="Arial" w:cs="Arial"/>
          <w:color w:val="000000" w:themeColor="text1"/>
          <w:sz w:val="22"/>
          <w:szCs w:val="22"/>
          <w:u w:color="0000FF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8D35B1">
        <w:rPr>
          <w:rFonts w:ascii="Arial" w:hAnsi="Arial" w:cs="Arial"/>
          <w:color w:val="000000" w:themeColor="text1"/>
          <w:sz w:val="22"/>
          <w:szCs w:val="22"/>
          <w:u w:color="0000FF"/>
        </w:rPr>
        <w:t>industry’s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8D35B1">
        <w:rPr>
          <w:rFonts w:ascii="Arial" w:hAnsi="Arial" w:cs="Arial"/>
          <w:color w:val="000000" w:themeColor="text1"/>
          <w:sz w:val="22"/>
          <w:szCs w:val="22"/>
          <w:u w:color="0000FF"/>
        </w:rPr>
        <w:t>collaboration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8D35B1">
        <w:rPr>
          <w:rFonts w:ascii="Arial" w:hAnsi="Arial" w:cs="Arial"/>
          <w:color w:val="000000" w:themeColor="text1"/>
          <w:sz w:val="22"/>
          <w:szCs w:val="22"/>
          <w:u w:color="0000FF"/>
        </w:rPr>
        <w:t>with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8D35B1">
        <w:rPr>
          <w:rFonts w:ascii="Arial" w:hAnsi="Arial" w:cs="Arial"/>
          <w:color w:val="000000" w:themeColor="text1"/>
          <w:sz w:val="22"/>
          <w:szCs w:val="22"/>
          <w:u w:color="0000FF"/>
        </w:rPr>
        <w:t>government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, </w:t>
      </w:r>
      <w:r w:rsidRPr="008D35B1">
        <w:rPr>
          <w:rFonts w:ascii="Arial" w:hAnsi="Arial" w:cs="Arial"/>
          <w:color w:val="000000" w:themeColor="text1"/>
          <w:sz w:val="22"/>
          <w:szCs w:val="22"/>
          <w:u w:color="0000FF"/>
        </w:rPr>
        <w:t>educational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8D35B1">
        <w:rPr>
          <w:rFonts w:ascii="Arial" w:hAnsi="Arial" w:cs="Arial"/>
          <w:color w:val="000000" w:themeColor="text1"/>
          <w:sz w:val="22"/>
          <w:szCs w:val="22"/>
          <w:u w:color="0000FF"/>
        </w:rPr>
        <w:t>institutions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bookmarkStart w:id="1" w:name="_Hlk31195053"/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and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industry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training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providers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to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scale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up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recruitment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and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training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capacity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. </w:t>
      </w:r>
      <w:bookmarkEnd w:id="1"/>
    </w:p>
    <w:p w14:paraId="11B2A9E3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</w:rPr>
      </w:pPr>
    </w:p>
    <w:p w14:paraId="0E2C129B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Worker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mobility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will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be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important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,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as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will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engaging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large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numbers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young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people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to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enter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construction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force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,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especially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in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face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record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retirements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>.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4BD26D12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2AF1E2F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Increased recruitment of individuals from groups traditionally under-represented in the industry could help 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>address future labour force needs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7325D853" w14:textId="77777777" w:rsidR="0034357B" w:rsidRDefault="0034357B" w:rsidP="0034357B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59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720"/>
        <w:gridCol w:w="720"/>
        <w:gridCol w:w="720"/>
      </w:tblGrid>
      <w:tr w:rsidR="0034357B" w:rsidRPr="00DD73D2" w14:paraId="3035C018" w14:textId="77777777" w:rsidTr="00C076F4">
        <w:trPr>
          <w:trHeight w:val="300"/>
        </w:trPr>
        <w:tc>
          <w:tcPr>
            <w:tcW w:w="720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CD89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Under-represented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Groups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in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the </w:t>
            </w: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Construction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Labour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Force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AB1B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F657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01EAE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52A04174" w14:textId="77777777" w:rsidTr="00C076F4">
        <w:trPr>
          <w:trHeight w:val="285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2C1E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34B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3F8E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FEF5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4B6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4D6F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9AED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5CD4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E59D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582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2E3D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B4F9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E93F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05D29ADC" w14:textId="77777777" w:rsidTr="00C076F4">
        <w:trPr>
          <w:trHeight w:val="300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D23C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327F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FECA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Offsite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5E42" w14:textId="77777777" w:rsidR="0034357B" w:rsidRPr="00D9779F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Total </w:t>
            </w: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(%)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B967" w14:textId="77777777" w:rsidR="0034357B" w:rsidRPr="00D9779F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ns</w:t>
            </w: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2A3CC" w14:textId="77777777" w:rsidR="0034357B" w:rsidRPr="00D9779F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</w:t>
            </w: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(%)</w:t>
            </w:r>
          </w:p>
        </w:tc>
      </w:tr>
      <w:tr w:rsidR="0034357B" w:rsidRPr="00DD73D2" w14:paraId="15074BE3" w14:textId="77777777" w:rsidTr="00C076F4">
        <w:trPr>
          <w:trHeight w:val="285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A3EA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</w:t>
            </w: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bou</w:t>
            </w: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 Forc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387A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521400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6C86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126800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01A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24.3</w:t>
            </w:r>
            <w:r w:rsidR="0034357B"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73F7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394600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4A193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75.7</w:t>
            </w:r>
            <w:r w:rsidR="0034357B"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34357B" w:rsidRPr="00DD73D2" w14:paraId="6D2C601C" w14:textId="77777777" w:rsidTr="00C076F4">
        <w:trPr>
          <w:trHeight w:val="285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01E1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Women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FA57" w14:textId="77777777" w:rsidR="0034357B" w:rsidRPr="00DD73D2" w:rsidRDefault="00C44E60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65600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C121" w14:textId="77777777" w:rsidR="0034357B" w:rsidRPr="00DD73D2" w:rsidRDefault="00C44E60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50400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13EA" w14:textId="77777777" w:rsidR="0034357B" w:rsidRPr="00DD73D2" w:rsidRDefault="00C44E60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39.</w:t>
            </w:r>
            <w:r w:rsidR="005A47B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</w:t>
            </w:r>
            <w:r w:rsidR="0034357B"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B47A" w14:textId="77777777" w:rsidR="0034357B" w:rsidRPr="00DD73D2" w:rsidRDefault="005A47BC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15200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D7633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3.</w:t>
            </w:r>
            <w:r w:rsidR="005A47B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34357B" w:rsidRPr="00DD73D2" w14:paraId="65248945" w14:textId="77777777" w:rsidTr="00C076F4">
        <w:trPr>
          <w:trHeight w:val="285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0D5A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Indigenous People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2737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14078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2393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2816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9E3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="009D57A6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915A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11262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7F526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80</w:t>
            </w:r>
            <w:r w:rsidR="0034357B"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34357B" w:rsidRPr="00DD73D2" w14:paraId="5170EF90" w14:textId="77777777" w:rsidTr="00C076F4">
        <w:trPr>
          <w:trHeight w:val="300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0D6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New Canadians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2E59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135564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C9B2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A8CE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9E8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8B97E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4357B" w:rsidRPr="00DD73D2" w14:paraId="376E96AD" w14:textId="77777777" w:rsidTr="00C076F4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34A84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 Percentages reported are based on actual totals, whereas numbers reported have been rounded.</w:t>
            </w:r>
          </w:p>
        </w:tc>
      </w:tr>
    </w:tbl>
    <w:p w14:paraId="289733E8" w14:textId="77777777" w:rsidR="005A47BC" w:rsidRDefault="005A47BC" w:rsidP="0034357B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1402C38E" w14:textId="77777777" w:rsidR="0034357B" w:rsidRPr="005A47BC" w:rsidRDefault="0034357B" w:rsidP="0034357B">
      <w:pPr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Are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provinces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training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enough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apprentices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?</w:t>
      </w:r>
    </w:p>
    <w:p w14:paraId="4914E59E" w14:textId="77777777" w:rsidR="0034357B" w:rsidRPr="005A47BC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2" w:name="_Hlk31122493"/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Our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analysis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suggests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that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while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there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are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sufficient</w:t>
      </w:r>
      <w:proofErr w:type="gramEnd"/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numbers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apprentices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many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training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others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has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fallen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or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has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A3C02">
        <w:rPr>
          <w:rFonts w:ascii="Arial" w:hAnsi="Arial" w:cs="Arial"/>
          <w:color w:val="000000" w:themeColor="text1"/>
          <w:sz w:val="22"/>
          <w:szCs w:val="22"/>
          <w:lang w:val="en-US"/>
        </w:rPr>
        <w:t>not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kept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pace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with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requirements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found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this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case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more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often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smaller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non-compulsory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bookmarkEnd w:id="2"/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Across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Ontario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boilermakers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bricklayers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heavy-duty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equipment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technicians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industrial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electricians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and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welders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color w:val="000000" w:themeColor="text1"/>
          <w:sz w:val="22"/>
          <w:szCs w:val="22"/>
        </w:rPr>
        <w:t>may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734595">
        <w:rPr>
          <w:rFonts w:ascii="Arial" w:hAnsi="Arial" w:cs="Arial"/>
          <w:color w:val="000000" w:themeColor="text1"/>
          <w:sz w:val="22"/>
          <w:szCs w:val="22"/>
        </w:rPr>
        <w:t>be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5A3C02">
        <w:rPr>
          <w:rFonts w:ascii="Arial" w:hAnsi="Arial" w:cs="Arial"/>
          <w:color w:val="000000" w:themeColor="text1"/>
          <w:sz w:val="22"/>
          <w:szCs w:val="22"/>
        </w:rPr>
        <w:t>at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734595">
        <w:rPr>
          <w:rFonts w:ascii="Arial" w:hAnsi="Arial" w:cs="Arial"/>
          <w:color w:val="000000" w:themeColor="text1"/>
          <w:sz w:val="22"/>
          <w:szCs w:val="22"/>
        </w:rPr>
        <w:t>higher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734595">
        <w:rPr>
          <w:rFonts w:ascii="Arial" w:hAnsi="Arial" w:cs="Arial"/>
          <w:color w:val="000000" w:themeColor="text1"/>
          <w:sz w:val="22"/>
          <w:szCs w:val="22"/>
        </w:rPr>
        <w:t>risk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1B9BFBB" w14:textId="77777777" w:rsidR="005A47BC" w:rsidRPr="005A47BC" w:rsidRDefault="005A47BC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DFD40E7" w14:textId="77777777" w:rsidR="0034357B" w:rsidRPr="005A47BC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How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did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you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arrive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at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your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estimate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of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future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needs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for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the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5A3C0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province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?</w:t>
      </w:r>
    </w:p>
    <w:p w14:paraId="47AF9AD6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calculated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number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journeypersons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currently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holding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certificate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A3C02">
        <w:rPr>
          <w:rFonts w:ascii="Arial" w:hAnsi="Arial" w:cs="Arial"/>
          <w:color w:val="000000" w:themeColor="text1"/>
          <w:sz w:val="22"/>
          <w:szCs w:val="22"/>
          <w:lang w:val="en-US"/>
        </w:rPr>
        <w:t>qualification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A3C02">
        <w:rPr>
          <w:rFonts w:ascii="Arial" w:hAnsi="Arial" w:cs="Arial"/>
          <w:color w:val="000000" w:themeColor="text1"/>
          <w:sz w:val="22"/>
          <w:szCs w:val="22"/>
          <w:lang w:val="en-US"/>
        </w:rPr>
        <w:t>listed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provincial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other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related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estimated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number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these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individuals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currently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working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construction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industry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how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many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likely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going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need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future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given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construction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employment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outlook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number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workers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anticipated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retire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over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next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10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years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applied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retirement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rates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recent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registration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completion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trend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information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determine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each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listed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training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level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sufficient</w:t>
      </w:r>
      <w:proofErr w:type="gramEnd"/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maintain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current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share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certificate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holders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province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36D3D112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7086465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Does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this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number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take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into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account</w:t>
      </w:r>
      <w:proofErr w:type="gramEnd"/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anticipated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demand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growth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province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?</w:t>
      </w:r>
    </w:p>
    <w:p w14:paraId="18007420" w14:textId="77777777" w:rsidR="005A47BC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Yes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Construction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very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cyclical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industry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 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Anticipating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demand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experienced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journeypersons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driven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major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planned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projects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avoiding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cyclical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mismatches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between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supply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demand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skilled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workers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primary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objective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this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approach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473A5CC" w14:textId="77777777" w:rsidR="005A47BC" w:rsidRPr="00DD73D2" w:rsidRDefault="005A47BC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3AC6976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What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purpose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BuildForce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Canada’s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Market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Forecasts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4856B25A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It’s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planning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tool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that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used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plan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future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market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requirements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However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scenario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projected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during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forecast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period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subject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change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based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economic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conditions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available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projects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other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factors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41050268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83A3635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lastRenderedPageBreak/>
        <w:t>How does BuildForce Canada create its Labour Market Forecasts?</w:t>
      </w:r>
    </w:p>
    <w:p w14:paraId="33101B7F" w14:textId="21706A80" w:rsidR="00C076F4" w:rsidRDefault="0034357B" w:rsidP="00734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Through consultations with provincial construction and maintenance stakeholders, examining current trends, looking at current and historical data and examining project pipelines.</w:t>
      </w:r>
      <w:r w:rsidR="00D3045E" w:rsidRPr="00DD73D2">
        <w:rPr>
          <w:rFonts w:ascii="Arial" w:hAnsi="Arial" w:cs="Arial"/>
          <w:color w:val="FF0000"/>
          <w:sz w:val="22"/>
          <w:szCs w:val="22"/>
        </w:rPr>
        <w:t xml:space="preserve"> </w:t>
      </w:r>
    </w:p>
    <w:sectPr w:rsidR="00C076F4" w:rsidSect="00C076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E84"/>
    <w:multiLevelType w:val="hybridMultilevel"/>
    <w:tmpl w:val="FDF2DB74"/>
    <w:lvl w:ilvl="0" w:tplc="6E04F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AFE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88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237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CB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8C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2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E9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65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5F0"/>
    <w:multiLevelType w:val="hybridMultilevel"/>
    <w:tmpl w:val="25DE13B0"/>
    <w:lvl w:ilvl="0" w:tplc="85BC1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B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C8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AE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C8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A2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5A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AC6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86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AA4"/>
    <w:multiLevelType w:val="hybridMultilevel"/>
    <w:tmpl w:val="E940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3008"/>
    <w:multiLevelType w:val="hybridMultilevel"/>
    <w:tmpl w:val="C576E308"/>
    <w:lvl w:ilvl="0" w:tplc="4A9A6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6A170">
      <w:start w:val="-4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CC0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458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CCD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AC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234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47C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E4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44C3B"/>
    <w:multiLevelType w:val="hybridMultilevel"/>
    <w:tmpl w:val="765AEBD4"/>
    <w:lvl w:ilvl="0" w:tplc="C98CA3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69B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6E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8D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477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C4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21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22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A9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F4A51"/>
    <w:multiLevelType w:val="hybridMultilevel"/>
    <w:tmpl w:val="6EB0D280"/>
    <w:lvl w:ilvl="0" w:tplc="38C69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CF300">
      <w:start w:val="-4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EF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647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488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42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2C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88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4171"/>
    <w:multiLevelType w:val="hybridMultilevel"/>
    <w:tmpl w:val="898C2C2E"/>
    <w:lvl w:ilvl="0" w:tplc="28AA7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204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62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27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43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61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6F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04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87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07562"/>
    <w:multiLevelType w:val="hybridMultilevel"/>
    <w:tmpl w:val="11E60C14"/>
    <w:lvl w:ilvl="0" w:tplc="CF5C8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81D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E2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C33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48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6E2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09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6B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CC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60060"/>
    <w:multiLevelType w:val="hybridMultilevel"/>
    <w:tmpl w:val="36DE5BA8"/>
    <w:lvl w:ilvl="0" w:tplc="BA2CB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A52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6A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CA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4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0E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65E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A8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C3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D3302"/>
    <w:multiLevelType w:val="hybridMultilevel"/>
    <w:tmpl w:val="21668750"/>
    <w:lvl w:ilvl="0" w:tplc="A350A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C8D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C6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8C1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E9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CE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2E5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C4D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6F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E7169"/>
    <w:multiLevelType w:val="hybridMultilevel"/>
    <w:tmpl w:val="4446C502"/>
    <w:lvl w:ilvl="0" w:tplc="7F6CE1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EE5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01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86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C7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45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46E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04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31FE"/>
    <w:multiLevelType w:val="hybridMultilevel"/>
    <w:tmpl w:val="3926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7B"/>
    <w:rsid w:val="000655FD"/>
    <w:rsid w:val="001A37F4"/>
    <w:rsid w:val="001A64AF"/>
    <w:rsid w:val="001C45F2"/>
    <w:rsid w:val="0021441A"/>
    <w:rsid w:val="0034357B"/>
    <w:rsid w:val="00352434"/>
    <w:rsid w:val="0036101E"/>
    <w:rsid w:val="003F2D28"/>
    <w:rsid w:val="0040176B"/>
    <w:rsid w:val="0041304A"/>
    <w:rsid w:val="00457958"/>
    <w:rsid w:val="00504AAD"/>
    <w:rsid w:val="00540AFB"/>
    <w:rsid w:val="005823AC"/>
    <w:rsid w:val="005A391B"/>
    <w:rsid w:val="005A3C02"/>
    <w:rsid w:val="005A47BC"/>
    <w:rsid w:val="005B5DE4"/>
    <w:rsid w:val="005D7A6D"/>
    <w:rsid w:val="005F003E"/>
    <w:rsid w:val="00605B05"/>
    <w:rsid w:val="00615110"/>
    <w:rsid w:val="006F20BE"/>
    <w:rsid w:val="007219BE"/>
    <w:rsid w:val="00732C0A"/>
    <w:rsid w:val="00734595"/>
    <w:rsid w:val="0075798E"/>
    <w:rsid w:val="00784BE7"/>
    <w:rsid w:val="00850937"/>
    <w:rsid w:val="0087192A"/>
    <w:rsid w:val="008D28D3"/>
    <w:rsid w:val="008D35B1"/>
    <w:rsid w:val="00904D58"/>
    <w:rsid w:val="00976597"/>
    <w:rsid w:val="00977F28"/>
    <w:rsid w:val="009D57A6"/>
    <w:rsid w:val="009E6AFA"/>
    <w:rsid w:val="00A06368"/>
    <w:rsid w:val="00A1183D"/>
    <w:rsid w:val="00A67F96"/>
    <w:rsid w:val="00AC4B1D"/>
    <w:rsid w:val="00AE1414"/>
    <w:rsid w:val="00B365AA"/>
    <w:rsid w:val="00B75162"/>
    <w:rsid w:val="00B77174"/>
    <w:rsid w:val="00BF49F9"/>
    <w:rsid w:val="00C04C3C"/>
    <w:rsid w:val="00C076F4"/>
    <w:rsid w:val="00C44E60"/>
    <w:rsid w:val="00C631CA"/>
    <w:rsid w:val="00CB37AC"/>
    <w:rsid w:val="00CB687B"/>
    <w:rsid w:val="00D3045E"/>
    <w:rsid w:val="00D520FF"/>
    <w:rsid w:val="00DD295B"/>
    <w:rsid w:val="00E077B9"/>
    <w:rsid w:val="00E346D0"/>
    <w:rsid w:val="00ED4BBF"/>
    <w:rsid w:val="00F12F72"/>
    <w:rsid w:val="00F66190"/>
    <w:rsid w:val="00FA21F0"/>
    <w:rsid w:val="00F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4C26"/>
  <w15:chartTrackingRefBased/>
  <w15:docId w15:val="{2F6D764C-50E6-3343-970C-0903A5E1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5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4357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" w:hAnsi="Arial" w:cs="Arial"/>
      <w:b/>
      <w:color w:val="000000" w:themeColor="text1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4357B"/>
    <w:rPr>
      <w:rFonts w:ascii="Arial" w:hAnsi="Arial" w:cs="Arial"/>
      <w:b/>
      <w:color w:val="000000" w:themeColor="tex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A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29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700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40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70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39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24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23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10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24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6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05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49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427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6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84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333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77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89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14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66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28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14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95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37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13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88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37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619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84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18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73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083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865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7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575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192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58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211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247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43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11FCE966FF46AC9D8526168BB092" ma:contentTypeVersion="12" ma:contentTypeDescription="Create a new document." ma:contentTypeScope="" ma:versionID="ad3d86381edbdd60f94bac0feaa10e92">
  <xsd:schema xmlns:xsd="http://www.w3.org/2001/XMLSchema" xmlns:xs="http://www.w3.org/2001/XMLSchema" xmlns:p="http://schemas.microsoft.com/office/2006/metadata/properties" xmlns:ns2="1597a5b1-1a9e-494c-97e8-d8a4ce941d9a" xmlns:ns3="4ee752db-4b3f-4e9a-a84b-7635a59403ce" targetNamespace="http://schemas.microsoft.com/office/2006/metadata/properties" ma:root="true" ma:fieldsID="1d1bf971a3cc1fda11c7e8fcdc66735e" ns2:_="" ns3:_="">
    <xsd:import namespace="1597a5b1-1a9e-494c-97e8-d8a4ce941d9a"/>
    <xsd:import namespace="4ee752db-4b3f-4e9a-a84b-7635a5940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7a5b1-1a9e-494c-97e8-d8a4ce941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752db-4b3f-4e9a-a84b-7635a5940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73070-26D4-4CFA-85B2-BCDBEA759310}"/>
</file>

<file path=customXml/itemProps2.xml><?xml version="1.0" encoding="utf-8"?>
<ds:datastoreItem xmlns:ds="http://schemas.openxmlformats.org/officeDocument/2006/customXml" ds:itemID="{1A5FEC2B-3413-4247-8E4B-C6DEB67E7F1E}"/>
</file>

<file path=customXml/itemProps3.xml><?xml version="1.0" encoding="utf-8"?>
<ds:datastoreItem xmlns:ds="http://schemas.openxmlformats.org/officeDocument/2006/customXml" ds:itemID="{88693E0B-E3DD-435D-A6CE-7F42FB69E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Kenter</dc:creator>
  <cp:keywords/>
  <dc:description/>
  <cp:lastModifiedBy>Bill Ferreira</cp:lastModifiedBy>
  <cp:revision>2</cp:revision>
  <cp:lastPrinted>2020-01-31T15:26:00Z</cp:lastPrinted>
  <dcterms:created xsi:type="dcterms:W3CDTF">2020-01-31T15:45:00Z</dcterms:created>
  <dcterms:modified xsi:type="dcterms:W3CDTF">2020-01-31T15:45:00Z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0x010100CD6011FCE966FF46AC9D8526168BB092</vt:lpwstr>
  </property>
</Properties>
</file>